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6CF5" w14:textId="707AAB63" w:rsidR="00F51E0E" w:rsidRDefault="00CB55B6" w:rsidP="00CB55B6">
      <w:pPr>
        <w:pStyle w:val="H1Centered"/>
        <w:spacing w:before="0"/>
        <w:rPr>
          <w:rFonts w:ascii="Arial" w:hAnsi="Arial" w:cs="Arial"/>
          <w:caps w:val="0"/>
          <w:sz w:val="26"/>
          <w:szCs w:val="26"/>
        </w:rPr>
      </w:pPr>
      <w:r>
        <w:rPr>
          <w:noProof/>
        </w:rPr>
        <w:pict w14:anchorId="79327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120.35pt;width:595.85pt;height:841.65pt;z-index:-251657216;mso-position-horizontal-relative:text;mso-position-vertical-relative:text" wrapcoords="-27 0 -27 21581 21600 21581 21600 0 -27 0">
            <v:imagedata r:id="rId10" o:title=""/>
            <w10:wrap type="tight"/>
          </v:shape>
        </w:pict>
      </w:r>
      <w:r w:rsidR="00863C89">
        <w:rPr>
          <w:rFonts w:ascii="Arial" w:hAnsi="Arial" w:cs="Arial"/>
          <w:caps w:val="0"/>
          <w:sz w:val="26"/>
          <w:szCs w:val="26"/>
        </w:rPr>
        <w:br w:type="page"/>
      </w:r>
      <w:r w:rsidR="00F4083F" w:rsidRPr="00FE12CC">
        <w:rPr>
          <w:rFonts w:ascii="Arial" w:hAnsi="Arial" w:cs="Arial"/>
          <w:caps w:val="0"/>
          <w:sz w:val="26"/>
          <w:szCs w:val="26"/>
        </w:rPr>
        <w:lastRenderedPageBreak/>
        <w:t>Workers Compensation Checklists</w:t>
      </w:r>
    </w:p>
    <w:p w14:paraId="5CC0DBAC" w14:textId="77777777" w:rsidR="00FE12CC" w:rsidRPr="00FE12CC" w:rsidRDefault="00FE12CC" w:rsidP="00F51E0E">
      <w:pPr>
        <w:pStyle w:val="H1Centered"/>
        <w:spacing w:before="0"/>
        <w:rPr>
          <w:rFonts w:ascii="Arial" w:hAnsi="Arial" w:cs="Arial"/>
          <w:sz w:val="26"/>
          <w:szCs w:val="26"/>
        </w:rPr>
      </w:pPr>
    </w:p>
    <w:tbl>
      <w:tblPr>
        <w:tblW w:w="5000" w:type="pct"/>
        <w:tblLook w:val="04A0" w:firstRow="1" w:lastRow="0" w:firstColumn="1" w:lastColumn="0" w:noHBand="0" w:noVBand="1"/>
      </w:tblPr>
      <w:tblGrid>
        <w:gridCol w:w="7987"/>
        <w:gridCol w:w="1300"/>
      </w:tblGrid>
      <w:tr w:rsidR="00F51E0E" w:rsidRPr="00FE12CC" w14:paraId="455B5F2D"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54CBBE8" w14:textId="77777777" w:rsidR="00F51E0E" w:rsidRPr="00FE12CC" w:rsidRDefault="00F4083F" w:rsidP="005F37A3">
            <w:pPr>
              <w:pStyle w:val="Heading2"/>
              <w:spacing w:before="0" w:line="276" w:lineRule="auto"/>
              <w:rPr>
                <w:rFonts w:ascii="Arial" w:hAnsi="Arial" w:cs="Arial"/>
                <w:snapToGrid w:val="0"/>
                <w:sz w:val="22"/>
                <w:szCs w:val="22"/>
              </w:rPr>
            </w:pPr>
            <w:r w:rsidRPr="00FE12CC">
              <w:rPr>
                <w:rFonts w:ascii="Arial" w:hAnsi="Arial" w:cs="Arial"/>
                <w:sz w:val="22"/>
                <w:szCs w:val="22"/>
              </w:rPr>
              <w:t>Basic checklist of what to provide the injured worker with, if there is an injury in the workplace</w:t>
            </w:r>
          </w:p>
        </w:tc>
        <w:tc>
          <w:tcPr>
            <w:tcW w:w="700" w:type="pct"/>
            <w:tcBorders>
              <w:top w:val="single" w:sz="8" w:space="0" w:color="auto"/>
              <w:left w:val="single" w:sz="8" w:space="0" w:color="auto"/>
              <w:bottom w:val="single" w:sz="8" w:space="0" w:color="auto"/>
              <w:right w:val="single" w:sz="8" w:space="0" w:color="auto"/>
            </w:tcBorders>
            <w:hideMark/>
          </w:tcPr>
          <w:p w14:paraId="4BD1A95E" w14:textId="77777777" w:rsidR="00F51E0E" w:rsidRPr="00FE12CC" w:rsidRDefault="00F4083F" w:rsidP="005F37A3">
            <w:pPr>
              <w:pStyle w:val="Heading2"/>
              <w:spacing w:before="0" w:line="276" w:lineRule="auto"/>
              <w:rPr>
                <w:rFonts w:ascii="Arial" w:hAnsi="Arial" w:cs="Arial"/>
                <w:snapToGrid w:val="0"/>
                <w:sz w:val="22"/>
                <w:szCs w:val="22"/>
              </w:rPr>
            </w:pPr>
            <w:r w:rsidRPr="00FE12CC">
              <w:rPr>
                <w:rFonts w:ascii="Arial" w:hAnsi="Arial" w:cs="Arial"/>
                <w:sz w:val="22"/>
                <w:szCs w:val="22"/>
              </w:rPr>
              <w:t>Complete</w:t>
            </w:r>
          </w:p>
        </w:tc>
      </w:tr>
      <w:tr w:rsidR="00F51E0E" w:rsidRPr="00FE12CC" w14:paraId="346D281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D5F2DF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First aid and/or transport to medical treatment</w:t>
            </w:r>
          </w:p>
        </w:tc>
        <w:tc>
          <w:tcPr>
            <w:tcW w:w="700" w:type="pct"/>
            <w:tcBorders>
              <w:top w:val="single" w:sz="8" w:space="0" w:color="auto"/>
              <w:left w:val="single" w:sz="8" w:space="0" w:color="auto"/>
              <w:bottom w:val="single" w:sz="8" w:space="0" w:color="auto"/>
              <w:right w:val="single" w:sz="8" w:space="0" w:color="auto"/>
            </w:tcBorders>
            <w:hideMark/>
          </w:tcPr>
          <w:p w14:paraId="277451A6"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D42F9F5"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AA8E66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Name of the insurer/scheme agent </w:t>
            </w:r>
          </w:p>
        </w:tc>
        <w:tc>
          <w:tcPr>
            <w:tcW w:w="700" w:type="pct"/>
            <w:tcBorders>
              <w:top w:val="single" w:sz="8" w:space="0" w:color="auto"/>
              <w:left w:val="single" w:sz="8" w:space="0" w:color="auto"/>
              <w:bottom w:val="single" w:sz="8" w:space="0" w:color="auto"/>
              <w:right w:val="single" w:sz="8" w:space="0" w:color="auto"/>
            </w:tcBorders>
            <w:hideMark/>
          </w:tcPr>
          <w:p w14:paraId="1C9CFA81"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C90ACDF"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D7C16B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Employer name and employer contact details </w:t>
            </w:r>
          </w:p>
        </w:tc>
        <w:tc>
          <w:tcPr>
            <w:tcW w:w="700" w:type="pct"/>
            <w:tcBorders>
              <w:top w:val="single" w:sz="8" w:space="0" w:color="auto"/>
              <w:left w:val="single" w:sz="8" w:space="0" w:color="auto"/>
              <w:bottom w:val="single" w:sz="8" w:space="0" w:color="auto"/>
              <w:right w:val="single" w:sz="8" w:space="0" w:color="auto"/>
            </w:tcBorders>
            <w:hideMark/>
          </w:tcPr>
          <w:p w14:paraId="3C7FC40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028CBED"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25449671"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A claim form, if requested by the worker</w:t>
            </w:r>
          </w:p>
        </w:tc>
        <w:tc>
          <w:tcPr>
            <w:tcW w:w="700" w:type="pct"/>
            <w:tcBorders>
              <w:top w:val="single" w:sz="8" w:space="0" w:color="auto"/>
              <w:left w:val="single" w:sz="8" w:space="0" w:color="auto"/>
              <w:bottom w:val="single" w:sz="8" w:space="0" w:color="auto"/>
              <w:right w:val="single" w:sz="8" w:space="0" w:color="auto"/>
            </w:tcBorders>
            <w:hideMark/>
          </w:tcPr>
          <w:p w14:paraId="534C4611"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DD7B5C" w:rsidRPr="00FE12CC" w14:paraId="37B6A9C8"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2823FD18" w14:textId="77777777" w:rsidR="00DD7B5C" w:rsidRPr="00FE12CC" w:rsidRDefault="00F4083F" w:rsidP="005F37A3">
            <w:pPr>
              <w:pStyle w:val="Heading2"/>
              <w:spacing w:before="0" w:line="276" w:lineRule="auto"/>
              <w:rPr>
                <w:rFonts w:ascii="Arial" w:hAnsi="Arial" w:cs="Arial"/>
                <w:snapToGrid w:val="0"/>
                <w:sz w:val="22"/>
                <w:szCs w:val="22"/>
              </w:rPr>
            </w:pPr>
            <w:r w:rsidRPr="00FE12CC">
              <w:rPr>
                <w:rFonts w:ascii="Arial" w:hAnsi="Arial" w:cs="Arial"/>
                <w:sz w:val="22"/>
                <w:szCs w:val="22"/>
              </w:rPr>
              <w:t>Checklist of basic information to be reported to your insurer/scheme agent</w:t>
            </w:r>
          </w:p>
          <w:p w14:paraId="07B14BD4"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565EC1A"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59C261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Notify incident to the insurer/scheme agent within the required timeframe</w:t>
            </w:r>
          </w:p>
        </w:tc>
        <w:tc>
          <w:tcPr>
            <w:tcW w:w="700" w:type="pct"/>
            <w:tcBorders>
              <w:top w:val="single" w:sz="8" w:space="0" w:color="auto"/>
              <w:left w:val="single" w:sz="8" w:space="0" w:color="auto"/>
              <w:bottom w:val="single" w:sz="8" w:space="0" w:color="auto"/>
              <w:right w:val="single" w:sz="8" w:space="0" w:color="auto"/>
            </w:tcBorders>
            <w:hideMark/>
          </w:tcPr>
          <w:p w14:paraId="026EF2D1"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5C6FEFDB"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21F99C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Your workers compensation policy number</w:t>
            </w:r>
          </w:p>
        </w:tc>
        <w:tc>
          <w:tcPr>
            <w:tcW w:w="700" w:type="pct"/>
            <w:tcBorders>
              <w:top w:val="single" w:sz="8" w:space="0" w:color="auto"/>
              <w:left w:val="single" w:sz="8" w:space="0" w:color="auto"/>
              <w:bottom w:val="single" w:sz="8" w:space="0" w:color="auto"/>
              <w:right w:val="single" w:sz="8" w:space="0" w:color="auto"/>
            </w:tcBorders>
            <w:hideMark/>
          </w:tcPr>
          <w:p w14:paraId="715B73A2"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BC03029"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D5194E0"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The injured employee’s name, contact telephone number, address, date of birth and if an interpreter is required</w:t>
            </w:r>
          </w:p>
        </w:tc>
        <w:tc>
          <w:tcPr>
            <w:tcW w:w="700" w:type="pct"/>
            <w:tcBorders>
              <w:top w:val="single" w:sz="8" w:space="0" w:color="auto"/>
              <w:left w:val="single" w:sz="8" w:space="0" w:color="auto"/>
              <w:bottom w:val="single" w:sz="8" w:space="0" w:color="auto"/>
              <w:right w:val="single" w:sz="8" w:space="0" w:color="auto"/>
            </w:tcBorders>
            <w:hideMark/>
          </w:tcPr>
          <w:p w14:paraId="4DC939EE"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1CB495D"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704606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Injury details including the date, time, location and description of the injury, and details of how it happened</w:t>
            </w:r>
          </w:p>
        </w:tc>
        <w:tc>
          <w:tcPr>
            <w:tcW w:w="700" w:type="pct"/>
            <w:tcBorders>
              <w:top w:val="single" w:sz="8" w:space="0" w:color="auto"/>
              <w:left w:val="single" w:sz="8" w:space="0" w:color="auto"/>
              <w:bottom w:val="single" w:sz="8" w:space="0" w:color="auto"/>
              <w:right w:val="single" w:sz="8" w:space="0" w:color="auto"/>
            </w:tcBorders>
            <w:hideMark/>
          </w:tcPr>
          <w:p w14:paraId="5DF3ECA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29477DCB"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ECA6E8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Confirm the name and contact details of the employer and provide the name, position and contact details of the person making the initial notification</w:t>
            </w:r>
          </w:p>
        </w:tc>
        <w:tc>
          <w:tcPr>
            <w:tcW w:w="700" w:type="pct"/>
            <w:tcBorders>
              <w:top w:val="single" w:sz="8" w:space="0" w:color="auto"/>
              <w:left w:val="single" w:sz="8" w:space="0" w:color="auto"/>
              <w:bottom w:val="single" w:sz="8" w:space="0" w:color="auto"/>
              <w:right w:val="single" w:sz="8" w:space="0" w:color="auto"/>
            </w:tcBorders>
            <w:hideMark/>
          </w:tcPr>
          <w:p w14:paraId="56FFAAC7"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1F06CA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6B1A4FF"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Name of the treating doctor and/or name of the hospital if the worker is hospitalised</w:t>
            </w:r>
          </w:p>
        </w:tc>
        <w:tc>
          <w:tcPr>
            <w:tcW w:w="700" w:type="pct"/>
            <w:tcBorders>
              <w:top w:val="single" w:sz="8" w:space="0" w:color="auto"/>
              <w:left w:val="single" w:sz="8" w:space="0" w:color="auto"/>
              <w:bottom w:val="single" w:sz="8" w:space="0" w:color="auto"/>
              <w:right w:val="single" w:sz="8" w:space="0" w:color="auto"/>
            </w:tcBorders>
            <w:hideMark/>
          </w:tcPr>
          <w:p w14:paraId="581392B7"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8E360DB"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F84BA92"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Contact details of any witnesses</w:t>
            </w:r>
          </w:p>
        </w:tc>
        <w:tc>
          <w:tcPr>
            <w:tcW w:w="700" w:type="pct"/>
            <w:tcBorders>
              <w:top w:val="single" w:sz="8" w:space="0" w:color="auto"/>
              <w:left w:val="single" w:sz="8" w:space="0" w:color="auto"/>
              <w:bottom w:val="single" w:sz="8" w:space="0" w:color="auto"/>
              <w:right w:val="single" w:sz="8" w:space="0" w:color="auto"/>
            </w:tcBorders>
            <w:hideMark/>
          </w:tcPr>
          <w:p w14:paraId="21F681EF"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14F68E3"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607596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Relevant medical certificate(s), if provided by the injured worker should be sent to the insurer within seven days</w:t>
            </w:r>
          </w:p>
        </w:tc>
        <w:tc>
          <w:tcPr>
            <w:tcW w:w="700" w:type="pct"/>
            <w:tcBorders>
              <w:top w:val="single" w:sz="8" w:space="0" w:color="auto"/>
              <w:left w:val="single" w:sz="8" w:space="0" w:color="auto"/>
              <w:bottom w:val="single" w:sz="8" w:space="0" w:color="auto"/>
              <w:right w:val="single" w:sz="8" w:space="0" w:color="auto"/>
            </w:tcBorders>
            <w:hideMark/>
          </w:tcPr>
          <w:p w14:paraId="32FE4FFD"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F9A97D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E77AD59"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Ongoing medical certificates, </w:t>
            </w:r>
            <w:proofErr w:type="gramStart"/>
            <w:r w:rsidRPr="00FE12CC">
              <w:rPr>
                <w:rFonts w:ascii="Arial" w:hAnsi="Arial" w:cs="Arial"/>
                <w:sz w:val="22"/>
                <w:szCs w:val="22"/>
              </w:rPr>
              <w:t>receipts</w:t>
            </w:r>
            <w:proofErr w:type="gramEnd"/>
            <w:r w:rsidRPr="00FE12CC">
              <w:rPr>
                <w:rFonts w:ascii="Arial" w:hAnsi="Arial" w:cs="Arial"/>
                <w:sz w:val="22"/>
                <w:szCs w:val="22"/>
              </w:rPr>
              <w:t xml:space="preserve"> and accounts for medical or other treatment should be sent to the insurer within seven days of receipt</w:t>
            </w:r>
          </w:p>
        </w:tc>
        <w:tc>
          <w:tcPr>
            <w:tcW w:w="700" w:type="pct"/>
            <w:tcBorders>
              <w:top w:val="single" w:sz="8" w:space="0" w:color="auto"/>
              <w:left w:val="single" w:sz="8" w:space="0" w:color="auto"/>
              <w:bottom w:val="single" w:sz="8" w:space="0" w:color="auto"/>
              <w:right w:val="single" w:sz="8" w:space="0" w:color="auto"/>
            </w:tcBorders>
            <w:hideMark/>
          </w:tcPr>
          <w:p w14:paraId="104203D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CD2C47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8BFDE2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The insurer/scheme agent should provide you with an incident/reference number and you should keep this number for your records.</w:t>
            </w:r>
          </w:p>
        </w:tc>
        <w:tc>
          <w:tcPr>
            <w:tcW w:w="700" w:type="pct"/>
            <w:tcBorders>
              <w:top w:val="single" w:sz="8" w:space="0" w:color="auto"/>
              <w:left w:val="single" w:sz="8" w:space="0" w:color="auto"/>
              <w:bottom w:val="single" w:sz="8" w:space="0" w:color="auto"/>
              <w:right w:val="single" w:sz="8" w:space="0" w:color="auto"/>
            </w:tcBorders>
            <w:hideMark/>
          </w:tcPr>
          <w:p w14:paraId="73BB8B0F"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526C2670"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CC9145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Some insurers have a telephone reporting service. When basic information on a claim is provided over the telephone, they may send you a partially completed claim form and a claim form for the injured worker to complete, based on the information provided.</w:t>
            </w:r>
          </w:p>
        </w:tc>
        <w:tc>
          <w:tcPr>
            <w:tcW w:w="700" w:type="pct"/>
            <w:tcBorders>
              <w:top w:val="single" w:sz="8" w:space="0" w:color="auto"/>
              <w:left w:val="single" w:sz="8" w:space="0" w:color="auto"/>
              <w:bottom w:val="single" w:sz="8" w:space="0" w:color="auto"/>
              <w:right w:val="single" w:sz="8" w:space="0" w:color="auto"/>
            </w:tcBorders>
            <w:hideMark/>
          </w:tcPr>
          <w:p w14:paraId="091DAC6A"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2B2E67" w:rsidRPr="00FE12CC" w14:paraId="076BFCE2"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A0B7EEA" w14:textId="77777777" w:rsidR="002B2E67" w:rsidRPr="00FE12CC" w:rsidRDefault="00F4083F" w:rsidP="005F37A3">
            <w:pPr>
              <w:pStyle w:val="BodyText"/>
              <w:spacing w:line="276" w:lineRule="auto"/>
              <w:rPr>
                <w:rFonts w:ascii="Arial" w:hAnsi="Arial" w:cs="Arial"/>
                <w:sz w:val="22"/>
                <w:szCs w:val="22"/>
              </w:rPr>
            </w:pPr>
            <w:r w:rsidRPr="00FE12CC">
              <w:rPr>
                <w:rFonts w:ascii="Arial" w:hAnsi="Arial" w:cs="Arial"/>
                <w:sz w:val="22"/>
                <w:szCs w:val="22"/>
              </w:rPr>
              <w:t xml:space="preserve">Issues of liability have been considered and insured informed. </w:t>
            </w:r>
          </w:p>
        </w:tc>
        <w:tc>
          <w:tcPr>
            <w:tcW w:w="700" w:type="pct"/>
            <w:tcBorders>
              <w:top w:val="single" w:sz="8" w:space="0" w:color="auto"/>
              <w:left w:val="single" w:sz="8" w:space="0" w:color="auto"/>
              <w:bottom w:val="single" w:sz="8" w:space="0" w:color="auto"/>
              <w:right w:val="single" w:sz="8" w:space="0" w:color="auto"/>
            </w:tcBorders>
            <w:hideMark/>
          </w:tcPr>
          <w:p w14:paraId="4610A3E2" w14:textId="77777777" w:rsidR="002B2E67" w:rsidRPr="00FE12CC" w:rsidRDefault="00F33479" w:rsidP="00F51E0E">
            <w:pPr>
              <w:pStyle w:val="ChecklistItem"/>
              <w:spacing w:line="276" w:lineRule="auto"/>
              <w:rPr>
                <w:rFonts w:ascii="Arial" w:hAnsi="Arial" w:cs="Arial"/>
                <w:sz w:val="22"/>
                <w:szCs w:val="22"/>
              </w:rPr>
            </w:pPr>
          </w:p>
        </w:tc>
      </w:tr>
      <w:tr w:rsidR="00DD7B5C" w:rsidRPr="00FE12CC" w14:paraId="700A7405"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54D10D2B" w14:textId="77777777" w:rsidR="00DD7B5C" w:rsidRPr="00FE12CC" w:rsidRDefault="00F4083F" w:rsidP="00DD7B5C">
            <w:pPr>
              <w:pStyle w:val="Heading2"/>
              <w:spacing w:before="0" w:line="276" w:lineRule="auto"/>
              <w:rPr>
                <w:rFonts w:ascii="Arial" w:hAnsi="Arial" w:cs="Arial"/>
                <w:snapToGrid w:val="0"/>
                <w:sz w:val="22"/>
                <w:szCs w:val="22"/>
              </w:rPr>
            </w:pPr>
            <w:r w:rsidRPr="00FE12CC">
              <w:rPr>
                <w:rFonts w:ascii="Arial" w:hAnsi="Arial" w:cs="Arial"/>
                <w:bCs w:val="0"/>
                <w:sz w:val="22"/>
                <w:szCs w:val="22"/>
              </w:rPr>
              <w:lastRenderedPageBreak/>
              <w:t>Checklist for creating an injury reporting plan</w:t>
            </w:r>
          </w:p>
          <w:p w14:paraId="72F304C2"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10597E2A"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C11D33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Prepare lists of potential concerned persons in advance, by considering:</w:t>
            </w:r>
          </w:p>
        </w:tc>
        <w:tc>
          <w:tcPr>
            <w:tcW w:w="700" w:type="pct"/>
            <w:tcBorders>
              <w:top w:val="single" w:sz="8" w:space="0" w:color="auto"/>
              <w:left w:val="single" w:sz="8" w:space="0" w:color="auto"/>
              <w:bottom w:val="single" w:sz="8" w:space="0" w:color="auto"/>
              <w:right w:val="single" w:sz="8" w:space="0" w:color="auto"/>
            </w:tcBorders>
            <w:hideMark/>
          </w:tcPr>
          <w:p w14:paraId="32E18289"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2AEC05F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449D42B"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secures the work site?</w:t>
            </w:r>
          </w:p>
        </w:tc>
        <w:tc>
          <w:tcPr>
            <w:tcW w:w="700" w:type="pct"/>
            <w:tcBorders>
              <w:top w:val="single" w:sz="8" w:space="0" w:color="auto"/>
              <w:left w:val="single" w:sz="8" w:space="0" w:color="auto"/>
              <w:bottom w:val="single" w:sz="8" w:space="0" w:color="auto"/>
              <w:right w:val="single" w:sz="8" w:space="0" w:color="auto"/>
            </w:tcBorders>
            <w:hideMark/>
          </w:tcPr>
          <w:p w14:paraId="2F5D5754"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832FDC7"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BAD7D0B"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liaises with affected employees?</w:t>
            </w:r>
          </w:p>
        </w:tc>
        <w:tc>
          <w:tcPr>
            <w:tcW w:w="700" w:type="pct"/>
            <w:tcBorders>
              <w:top w:val="single" w:sz="8" w:space="0" w:color="auto"/>
              <w:left w:val="single" w:sz="8" w:space="0" w:color="auto"/>
              <w:bottom w:val="single" w:sz="8" w:space="0" w:color="auto"/>
              <w:right w:val="single" w:sz="8" w:space="0" w:color="auto"/>
            </w:tcBorders>
            <w:hideMark/>
          </w:tcPr>
          <w:p w14:paraId="09A2DE33"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28B0902"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73E9E6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liaises with the WHS/OHS statutory authority, the police and other emergency service organisations?</w:t>
            </w:r>
          </w:p>
        </w:tc>
        <w:tc>
          <w:tcPr>
            <w:tcW w:w="700" w:type="pct"/>
            <w:tcBorders>
              <w:top w:val="single" w:sz="8" w:space="0" w:color="auto"/>
              <w:left w:val="single" w:sz="8" w:space="0" w:color="auto"/>
              <w:bottom w:val="single" w:sz="8" w:space="0" w:color="auto"/>
              <w:right w:val="single" w:sz="8" w:space="0" w:color="auto"/>
            </w:tcBorders>
            <w:hideMark/>
          </w:tcPr>
          <w:p w14:paraId="68507AFC"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87565E0"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AE58E6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prepares and controls any relevant documents?</w:t>
            </w:r>
          </w:p>
        </w:tc>
        <w:tc>
          <w:tcPr>
            <w:tcW w:w="700" w:type="pct"/>
            <w:tcBorders>
              <w:top w:val="single" w:sz="8" w:space="0" w:color="auto"/>
              <w:left w:val="single" w:sz="8" w:space="0" w:color="auto"/>
              <w:bottom w:val="single" w:sz="8" w:space="0" w:color="auto"/>
              <w:right w:val="single" w:sz="8" w:space="0" w:color="auto"/>
            </w:tcBorders>
            <w:hideMark/>
          </w:tcPr>
          <w:p w14:paraId="33950F36"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E0F6D9B"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AD24BB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gathers the facts about the incident?</w:t>
            </w:r>
          </w:p>
        </w:tc>
        <w:tc>
          <w:tcPr>
            <w:tcW w:w="700" w:type="pct"/>
            <w:tcBorders>
              <w:top w:val="single" w:sz="8" w:space="0" w:color="auto"/>
              <w:left w:val="single" w:sz="8" w:space="0" w:color="auto"/>
              <w:bottom w:val="single" w:sz="8" w:space="0" w:color="auto"/>
              <w:right w:val="single" w:sz="8" w:space="0" w:color="auto"/>
            </w:tcBorders>
            <w:hideMark/>
          </w:tcPr>
          <w:p w14:paraId="00AFA9BD"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89A8DED"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0ECCB1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Who liaises with the media and other agencies?</w:t>
            </w:r>
          </w:p>
        </w:tc>
        <w:tc>
          <w:tcPr>
            <w:tcW w:w="700" w:type="pct"/>
            <w:tcBorders>
              <w:top w:val="single" w:sz="8" w:space="0" w:color="auto"/>
              <w:left w:val="single" w:sz="8" w:space="0" w:color="auto"/>
              <w:bottom w:val="single" w:sz="8" w:space="0" w:color="auto"/>
              <w:right w:val="single" w:sz="8" w:space="0" w:color="auto"/>
            </w:tcBorders>
            <w:hideMark/>
          </w:tcPr>
          <w:p w14:paraId="7739345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09F19F4"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C43BB81"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Include home addresses and mobile phone numbers in each case</w:t>
            </w:r>
          </w:p>
        </w:tc>
        <w:tc>
          <w:tcPr>
            <w:tcW w:w="700" w:type="pct"/>
            <w:tcBorders>
              <w:top w:val="single" w:sz="8" w:space="0" w:color="auto"/>
              <w:left w:val="single" w:sz="8" w:space="0" w:color="auto"/>
              <w:bottom w:val="single" w:sz="8" w:space="0" w:color="auto"/>
              <w:right w:val="single" w:sz="8" w:space="0" w:color="auto"/>
            </w:tcBorders>
            <w:hideMark/>
          </w:tcPr>
          <w:p w14:paraId="1D7D07C0"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4D67B89"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2B3913D"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Remember that many other parties may be affected by the incident: employees, their families and relatives, police, other emergency service organisations, WHS/OHS statutory authority, contractors, consultants (such as engineers cognisant with the work equipment/plan in question), the media and unions (who may insist on right of entry to the workplace).</w:t>
            </w:r>
          </w:p>
        </w:tc>
        <w:tc>
          <w:tcPr>
            <w:tcW w:w="700" w:type="pct"/>
            <w:tcBorders>
              <w:top w:val="single" w:sz="8" w:space="0" w:color="auto"/>
              <w:left w:val="single" w:sz="8" w:space="0" w:color="auto"/>
              <w:bottom w:val="single" w:sz="8" w:space="0" w:color="auto"/>
              <w:right w:val="single" w:sz="8" w:space="0" w:color="auto"/>
            </w:tcBorders>
            <w:hideMark/>
          </w:tcPr>
          <w:p w14:paraId="4DD7A4B4"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DD7B5C" w:rsidRPr="00FE12CC" w14:paraId="266D3EB4"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134E1110" w14:textId="77777777" w:rsidR="00DD7B5C" w:rsidRPr="00FE12CC" w:rsidRDefault="00F4083F" w:rsidP="005F37A3">
            <w:pPr>
              <w:pStyle w:val="Heading2"/>
              <w:spacing w:before="0" w:line="276" w:lineRule="auto"/>
              <w:rPr>
                <w:rFonts w:ascii="Arial" w:hAnsi="Arial" w:cs="Arial"/>
                <w:snapToGrid w:val="0"/>
                <w:sz w:val="22"/>
                <w:szCs w:val="22"/>
              </w:rPr>
            </w:pPr>
            <w:r w:rsidRPr="00FE12CC">
              <w:rPr>
                <w:rFonts w:ascii="Arial" w:hAnsi="Arial" w:cs="Arial"/>
                <w:bCs w:val="0"/>
                <w:sz w:val="22"/>
                <w:szCs w:val="22"/>
              </w:rPr>
              <w:t>Checklist for conducting an internal investigation</w:t>
            </w:r>
          </w:p>
          <w:p w14:paraId="34F14192"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294176D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80B4FDD"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The essential outcome must be a clear statement of the injury and the cause</w:t>
            </w:r>
          </w:p>
        </w:tc>
        <w:tc>
          <w:tcPr>
            <w:tcW w:w="700" w:type="pct"/>
            <w:tcBorders>
              <w:top w:val="single" w:sz="8" w:space="0" w:color="auto"/>
              <w:left w:val="single" w:sz="8" w:space="0" w:color="auto"/>
              <w:bottom w:val="single" w:sz="8" w:space="0" w:color="auto"/>
              <w:right w:val="single" w:sz="8" w:space="0" w:color="auto"/>
            </w:tcBorders>
            <w:hideMark/>
          </w:tcPr>
          <w:p w14:paraId="7503AE4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2B2E67" w:rsidRPr="00FE12CC" w14:paraId="2C903952"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F79E868" w14:textId="77777777" w:rsidR="002B2E67" w:rsidRPr="00FE12CC" w:rsidRDefault="00F4083F" w:rsidP="005F37A3">
            <w:pPr>
              <w:pStyle w:val="BodyText"/>
              <w:spacing w:line="276" w:lineRule="auto"/>
              <w:rPr>
                <w:rFonts w:ascii="Arial" w:hAnsi="Arial" w:cs="Arial"/>
                <w:sz w:val="22"/>
                <w:szCs w:val="22"/>
              </w:rPr>
            </w:pPr>
            <w:r w:rsidRPr="00FE12CC">
              <w:rPr>
                <w:rFonts w:ascii="Arial" w:hAnsi="Arial" w:cs="Arial"/>
                <w:sz w:val="22"/>
                <w:szCs w:val="22"/>
              </w:rPr>
              <w:t>Consider appointment of legal representation so that investigation is subject to legal professional privilege</w:t>
            </w:r>
          </w:p>
        </w:tc>
        <w:tc>
          <w:tcPr>
            <w:tcW w:w="700" w:type="pct"/>
            <w:tcBorders>
              <w:top w:val="single" w:sz="8" w:space="0" w:color="auto"/>
              <w:left w:val="single" w:sz="8" w:space="0" w:color="auto"/>
              <w:bottom w:val="single" w:sz="8" w:space="0" w:color="auto"/>
              <w:right w:val="single" w:sz="8" w:space="0" w:color="auto"/>
            </w:tcBorders>
            <w:hideMark/>
          </w:tcPr>
          <w:p w14:paraId="12D5BBBF" w14:textId="77777777" w:rsidR="002B2E67" w:rsidRPr="00FE12CC" w:rsidRDefault="00F33479" w:rsidP="00F51E0E">
            <w:pPr>
              <w:pStyle w:val="ChecklistItem"/>
              <w:spacing w:line="276" w:lineRule="auto"/>
              <w:rPr>
                <w:rFonts w:ascii="Arial" w:hAnsi="Arial" w:cs="Arial"/>
                <w:sz w:val="22"/>
                <w:szCs w:val="22"/>
              </w:rPr>
            </w:pPr>
          </w:p>
        </w:tc>
      </w:tr>
      <w:tr w:rsidR="00F51E0E" w:rsidRPr="00FE12CC" w14:paraId="159E75C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3F3DBB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Interview the injured worker and record the events that led to the injury and how the injured worker says the injury occurred</w:t>
            </w:r>
          </w:p>
        </w:tc>
        <w:tc>
          <w:tcPr>
            <w:tcW w:w="700" w:type="pct"/>
            <w:tcBorders>
              <w:top w:val="single" w:sz="8" w:space="0" w:color="auto"/>
              <w:left w:val="single" w:sz="8" w:space="0" w:color="auto"/>
              <w:bottom w:val="single" w:sz="8" w:space="0" w:color="auto"/>
              <w:right w:val="single" w:sz="8" w:space="0" w:color="auto"/>
            </w:tcBorders>
            <w:hideMark/>
          </w:tcPr>
          <w:p w14:paraId="2D4044DC"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000753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B1A170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Interview any witnesses to the injury</w:t>
            </w:r>
          </w:p>
        </w:tc>
        <w:tc>
          <w:tcPr>
            <w:tcW w:w="700" w:type="pct"/>
            <w:tcBorders>
              <w:top w:val="single" w:sz="8" w:space="0" w:color="auto"/>
              <w:left w:val="single" w:sz="8" w:space="0" w:color="auto"/>
              <w:bottom w:val="single" w:sz="8" w:space="0" w:color="auto"/>
              <w:right w:val="single" w:sz="8" w:space="0" w:color="auto"/>
            </w:tcBorders>
            <w:hideMark/>
          </w:tcPr>
          <w:p w14:paraId="32F36F4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F07A77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C9DC64C"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Consider closely the statements collected and identify any agreed facts and any dispute on the facts. If there are any disputed facts, gather statements from other witnesses and other relevant evidence to resolve the dispute.</w:t>
            </w:r>
          </w:p>
        </w:tc>
        <w:tc>
          <w:tcPr>
            <w:tcW w:w="700" w:type="pct"/>
            <w:tcBorders>
              <w:top w:val="single" w:sz="8" w:space="0" w:color="auto"/>
              <w:left w:val="single" w:sz="8" w:space="0" w:color="auto"/>
              <w:bottom w:val="single" w:sz="8" w:space="0" w:color="auto"/>
              <w:right w:val="single" w:sz="8" w:space="0" w:color="auto"/>
            </w:tcBorders>
            <w:hideMark/>
          </w:tcPr>
          <w:p w14:paraId="7BCD537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44405B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3B052BA"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Identify and examine the causal factor(s)</w:t>
            </w:r>
          </w:p>
        </w:tc>
        <w:tc>
          <w:tcPr>
            <w:tcW w:w="700" w:type="pct"/>
            <w:tcBorders>
              <w:top w:val="single" w:sz="8" w:space="0" w:color="auto"/>
              <w:left w:val="single" w:sz="8" w:space="0" w:color="auto"/>
              <w:bottom w:val="single" w:sz="8" w:space="0" w:color="auto"/>
              <w:right w:val="single" w:sz="8" w:space="0" w:color="auto"/>
            </w:tcBorders>
            <w:hideMark/>
          </w:tcPr>
          <w:p w14:paraId="0E6282E3"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CE0B2A7"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09C5A1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Separate the facts from speculation and opinions</w:t>
            </w:r>
          </w:p>
        </w:tc>
        <w:tc>
          <w:tcPr>
            <w:tcW w:w="700" w:type="pct"/>
            <w:tcBorders>
              <w:top w:val="single" w:sz="8" w:space="0" w:color="auto"/>
              <w:left w:val="single" w:sz="8" w:space="0" w:color="auto"/>
              <w:bottom w:val="single" w:sz="8" w:space="0" w:color="auto"/>
              <w:right w:val="single" w:sz="8" w:space="0" w:color="auto"/>
            </w:tcBorders>
            <w:hideMark/>
          </w:tcPr>
          <w:p w14:paraId="3938A362"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732A07F"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332988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Be impartial and objective, avoiding judgment and blaming</w:t>
            </w:r>
          </w:p>
        </w:tc>
        <w:tc>
          <w:tcPr>
            <w:tcW w:w="700" w:type="pct"/>
            <w:tcBorders>
              <w:top w:val="single" w:sz="8" w:space="0" w:color="auto"/>
              <w:left w:val="single" w:sz="8" w:space="0" w:color="auto"/>
              <w:bottom w:val="single" w:sz="8" w:space="0" w:color="auto"/>
              <w:right w:val="single" w:sz="8" w:space="0" w:color="auto"/>
            </w:tcBorders>
            <w:hideMark/>
          </w:tcPr>
          <w:p w14:paraId="2711F6B7"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59EF66C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C44160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Ensure communication is clear and careful</w:t>
            </w:r>
          </w:p>
        </w:tc>
        <w:tc>
          <w:tcPr>
            <w:tcW w:w="700" w:type="pct"/>
            <w:tcBorders>
              <w:top w:val="single" w:sz="8" w:space="0" w:color="auto"/>
              <w:left w:val="single" w:sz="8" w:space="0" w:color="auto"/>
              <w:bottom w:val="single" w:sz="8" w:space="0" w:color="auto"/>
              <w:right w:val="single" w:sz="8" w:space="0" w:color="auto"/>
            </w:tcBorders>
            <w:hideMark/>
          </w:tcPr>
          <w:p w14:paraId="0B0F02E9"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0AC93F3"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047D596"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Find out what documents are relevant</w:t>
            </w:r>
          </w:p>
        </w:tc>
        <w:tc>
          <w:tcPr>
            <w:tcW w:w="700" w:type="pct"/>
            <w:tcBorders>
              <w:top w:val="single" w:sz="8" w:space="0" w:color="auto"/>
              <w:left w:val="single" w:sz="8" w:space="0" w:color="auto"/>
              <w:bottom w:val="single" w:sz="8" w:space="0" w:color="auto"/>
              <w:right w:val="single" w:sz="8" w:space="0" w:color="auto"/>
            </w:tcBorders>
            <w:hideMark/>
          </w:tcPr>
          <w:p w14:paraId="6ED9B2C8"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23C9F18C"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7B49D54"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Ascertain whether WHS reporting requirements have been implemented</w:t>
            </w:r>
          </w:p>
        </w:tc>
        <w:tc>
          <w:tcPr>
            <w:tcW w:w="700" w:type="pct"/>
            <w:tcBorders>
              <w:top w:val="single" w:sz="8" w:space="0" w:color="auto"/>
              <w:left w:val="single" w:sz="8" w:space="0" w:color="auto"/>
              <w:bottom w:val="single" w:sz="8" w:space="0" w:color="auto"/>
              <w:right w:val="single" w:sz="8" w:space="0" w:color="auto"/>
            </w:tcBorders>
            <w:hideMark/>
          </w:tcPr>
          <w:p w14:paraId="1704875E"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702C50FE"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5445DE1"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lastRenderedPageBreak/>
              <w:t>Ascertain whether a breach of employer policy or procedure has occurred</w:t>
            </w:r>
          </w:p>
        </w:tc>
        <w:tc>
          <w:tcPr>
            <w:tcW w:w="700" w:type="pct"/>
            <w:tcBorders>
              <w:top w:val="single" w:sz="8" w:space="0" w:color="auto"/>
              <w:left w:val="single" w:sz="8" w:space="0" w:color="auto"/>
              <w:bottom w:val="single" w:sz="8" w:space="0" w:color="auto"/>
              <w:right w:val="single" w:sz="8" w:space="0" w:color="auto"/>
            </w:tcBorders>
            <w:hideMark/>
          </w:tcPr>
          <w:p w14:paraId="7AD2484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10443B39"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F2C01E7"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Make a finding as to how the injury occurred and what caused the injury</w:t>
            </w:r>
          </w:p>
        </w:tc>
        <w:tc>
          <w:tcPr>
            <w:tcW w:w="700" w:type="pct"/>
            <w:tcBorders>
              <w:top w:val="single" w:sz="8" w:space="0" w:color="auto"/>
              <w:left w:val="single" w:sz="8" w:space="0" w:color="auto"/>
              <w:bottom w:val="single" w:sz="8" w:space="0" w:color="auto"/>
              <w:right w:val="single" w:sz="8" w:space="0" w:color="auto"/>
            </w:tcBorders>
            <w:hideMark/>
          </w:tcPr>
          <w:p w14:paraId="0651EED6"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4EE23B1"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24A0A505"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Make recommendations as to corrective outcomes, that is focus on how future similar incidents can be prevented</w:t>
            </w:r>
          </w:p>
        </w:tc>
        <w:tc>
          <w:tcPr>
            <w:tcW w:w="700" w:type="pct"/>
            <w:tcBorders>
              <w:top w:val="single" w:sz="8" w:space="0" w:color="auto"/>
              <w:left w:val="single" w:sz="8" w:space="0" w:color="auto"/>
              <w:bottom w:val="single" w:sz="8" w:space="0" w:color="auto"/>
              <w:right w:val="single" w:sz="8" w:space="0" w:color="auto"/>
            </w:tcBorders>
            <w:hideMark/>
          </w:tcPr>
          <w:p w14:paraId="41E763D8"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16B250B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EDC2F6B"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Implement the recommendations</w:t>
            </w:r>
          </w:p>
        </w:tc>
        <w:tc>
          <w:tcPr>
            <w:tcW w:w="700" w:type="pct"/>
            <w:tcBorders>
              <w:top w:val="single" w:sz="8" w:space="0" w:color="auto"/>
              <w:left w:val="single" w:sz="8" w:space="0" w:color="auto"/>
              <w:bottom w:val="single" w:sz="8" w:space="0" w:color="auto"/>
              <w:right w:val="single" w:sz="8" w:space="0" w:color="auto"/>
            </w:tcBorders>
            <w:hideMark/>
          </w:tcPr>
          <w:p w14:paraId="0013E7DA"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DD7B5C" w:rsidRPr="00FE12CC" w14:paraId="120C5F6F"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51CF5100" w14:textId="77777777" w:rsidR="00DD7B5C" w:rsidRPr="00FE12CC" w:rsidRDefault="00F4083F" w:rsidP="003B1293">
            <w:pPr>
              <w:pStyle w:val="Heading2"/>
              <w:spacing w:before="0" w:line="276" w:lineRule="auto"/>
              <w:rPr>
                <w:rFonts w:ascii="Arial" w:hAnsi="Arial" w:cs="Arial"/>
                <w:snapToGrid w:val="0"/>
                <w:sz w:val="22"/>
                <w:szCs w:val="22"/>
              </w:rPr>
            </w:pPr>
            <w:r w:rsidRPr="00FE12CC">
              <w:rPr>
                <w:rFonts w:ascii="Arial" w:hAnsi="Arial" w:cs="Arial"/>
                <w:bCs w:val="0"/>
                <w:sz w:val="22"/>
                <w:szCs w:val="22"/>
              </w:rPr>
              <w:t>Checklist for notifying your State’s WHS Statutory Authority</w:t>
            </w:r>
          </w:p>
          <w:p w14:paraId="1963504D"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1E40C79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FB5E768" w14:textId="77777777" w:rsidR="00F51E0E" w:rsidRPr="00FE12CC" w:rsidRDefault="00F4083F" w:rsidP="003B1293">
            <w:pPr>
              <w:pStyle w:val="BodyText"/>
              <w:spacing w:line="276" w:lineRule="auto"/>
              <w:rPr>
                <w:rFonts w:ascii="Arial" w:hAnsi="Arial" w:cs="Arial"/>
                <w:snapToGrid w:val="0"/>
                <w:sz w:val="22"/>
                <w:szCs w:val="22"/>
              </w:rPr>
            </w:pPr>
            <w:r w:rsidRPr="00FE12CC">
              <w:rPr>
                <w:rFonts w:ascii="Arial" w:hAnsi="Arial" w:cs="Arial"/>
                <w:sz w:val="22"/>
                <w:szCs w:val="22"/>
              </w:rPr>
              <w:t xml:space="preserve">Check the statutory period for notifying your WHS Authority, which depending on circumstances will sometimes be immediate. Online notification is available in many jurisdictions but should not be used where immediate notification is required for ‘serious </w:t>
            </w:r>
            <w:proofErr w:type="gramStart"/>
            <w:r w:rsidRPr="00FE12CC">
              <w:rPr>
                <w:rFonts w:ascii="Arial" w:hAnsi="Arial" w:cs="Arial"/>
                <w:sz w:val="22"/>
                <w:szCs w:val="22"/>
              </w:rPr>
              <w:t>incidents’</w:t>
            </w:r>
            <w:proofErr w:type="gramEnd"/>
            <w:r w:rsidRPr="00FE12CC">
              <w:rPr>
                <w:rFonts w:ascii="Arial" w:hAnsi="Arial" w:cs="Arial"/>
                <w:sz w:val="22"/>
                <w:szCs w:val="22"/>
              </w:rPr>
              <w:t xml:space="preserve">. </w:t>
            </w:r>
          </w:p>
        </w:tc>
        <w:tc>
          <w:tcPr>
            <w:tcW w:w="700" w:type="pct"/>
            <w:tcBorders>
              <w:top w:val="single" w:sz="8" w:space="0" w:color="auto"/>
              <w:left w:val="single" w:sz="8" w:space="0" w:color="auto"/>
              <w:bottom w:val="single" w:sz="8" w:space="0" w:color="auto"/>
              <w:right w:val="single" w:sz="8" w:space="0" w:color="auto"/>
            </w:tcBorders>
            <w:hideMark/>
          </w:tcPr>
          <w:p w14:paraId="007B88EE"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72CB9EF"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6359704" w14:textId="77777777" w:rsidR="00F51E0E" w:rsidRPr="00FE12CC" w:rsidRDefault="00F4083F" w:rsidP="003B1293">
            <w:pPr>
              <w:pStyle w:val="BodyText"/>
              <w:spacing w:line="276" w:lineRule="auto"/>
              <w:rPr>
                <w:rFonts w:ascii="Arial" w:hAnsi="Arial" w:cs="Arial"/>
                <w:snapToGrid w:val="0"/>
                <w:sz w:val="22"/>
                <w:szCs w:val="22"/>
              </w:rPr>
            </w:pPr>
            <w:r w:rsidRPr="00FE12CC">
              <w:rPr>
                <w:rFonts w:ascii="Arial" w:hAnsi="Arial" w:cs="Arial"/>
                <w:sz w:val="22"/>
                <w:szCs w:val="22"/>
              </w:rPr>
              <w:t>WHS Authority inspectors have powers that are broader than police powers in respect of workplaces. They can include the power to:</w:t>
            </w:r>
          </w:p>
        </w:tc>
        <w:tc>
          <w:tcPr>
            <w:tcW w:w="700" w:type="pct"/>
            <w:tcBorders>
              <w:top w:val="single" w:sz="8" w:space="0" w:color="auto"/>
              <w:left w:val="single" w:sz="8" w:space="0" w:color="auto"/>
              <w:bottom w:val="single" w:sz="8" w:space="0" w:color="auto"/>
              <w:right w:val="single" w:sz="8" w:space="0" w:color="auto"/>
            </w:tcBorders>
            <w:hideMark/>
          </w:tcPr>
          <w:p w14:paraId="40EF4B6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25892B53"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9E5E7E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Enter and search workplaces — the inspector must carry a permit and you should ask to see it</w:t>
            </w:r>
          </w:p>
        </w:tc>
        <w:tc>
          <w:tcPr>
            <w:tcW w:w="700" w:type="pct"/>
            <w:tcBorders>
              <w:top w:val="single" w:sz="8" w:space="0" w:color="auto"/>
              <w:left w:val="single" w:sz="8" w:space="0" w:color="auto"/>
              <w:bottom w:val="single" w:sz="8" w:space="0" w:color="auto"/>
              <w:right w:val="single" w:sz="8" w:space="0" w:color="auto"/>
            </w:tcBorders>
            <w:hideMark/>
          </w:tcPr>
          <w:p w14:paraId="13FE803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2E99D1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A4FE03A"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Inspect, measure, </w:t>
            </w:r>
            <w:proofErr w:type="gramStart"/>
            <w:r w:rsidRPr="00FE12CC">
              <w:rPr>
                <w:rFonts w:ascii="Arial" w:hAnsi="Arial" w:cs="Arial"/>
                <w:sz w:val="22"/>
                <w:szCs w:val="22"/>
              </w:rPr>
              <w:t>test</w:t>
            </w:r>
            <w:proofErr w:type="gramEnd"/>
            <w:r w:rsidRPr="00FE12CC">
              <w:rPr>
                <w:rFonts w:ascii="Arial" w:hAnsi="Arial" w:cs="Arial"/>
                <w:sz w:val="22"/>
                <w:szCs w:val="22"/>
              </w:rPr>
              <w:t xml:space="preserve"> and photograph objects, etc</w:t>
            </w:r>
          </w:p>
        </w:tc>
        <w:tc>
          <w:tcPr>
            <w:tcW w:w="700" w:type="pct"/>
            <w:tcBorders>
              <w:top w:val="single" w:sz="8" w:space="0" w:color="auto"/>
              <w:left w:val="single" w:sz="8" w:space="0" w:color="auto"/>
              <w:bottom w:val="single" w:sz="8" w:space="0" w:color="auto"/>
              <w:right w:val="single" w:sz="8" w:space="0" w:color="auto"/>
            </w:tcBorders>
            <w:hideMark/>
          </w:tcPr>
          <w:p w14:paraId="0559D91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2C589C1A"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73C90D7"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Take objects, </w:t>
            </w:r>
            <w:proofErr w:type="gramStart"/>
            <w:r w:rsidRPr="00FE12CC">
              <w:rPr>
                <w:rFonts w:ascii="Arial" w:hAnsi="Arial" w:cs="Arial"/>
                <w:sz w:val="22"/>
                <w:szCs w:val="22"/>
              </w:rPr>
              <w:t>materials</w:t>
            </w:r>
            <w:proofErr w:type="gramEnd"/>
            <w:r w:rsidRPr="00FE12CC">
              <w:rPr>
                <w:rFonts w:ascii="Arial" w:hAnsi="Arial" w:cs="Arial"/>
                <w:sz w:val="22"/>
                <w:szCs w:val="22"/>
              </w:rPr>
              <w:t xml:space="preserve"> or samples of them away for analysis</w:t>
            </w:r>
          </w:p>
        </w:tc>
        <w:tc>
          <w:tcPr>
            <w:tcW w:w="700" w:type="pct"/>
            <w:tcBorders>
              <w:top w:val="single" w:sz="8" w:space="0" w:color="auto"/>
              <w:left w:val="single" w:sz="8" w:space="0" w:color="auto"/>
              <w:bottom w:val="single" w:sz="8" w:space="0" w:color="auto"/>
              <w:right w:val="single" w:sz="8" w:space="0" w:color="auto"/>
            </w:tcBorders>
            <w:hideMark/>
          </w:tcPr>
          <w:p w14:paraId="298D49E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6BB95D3"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E6956FA"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Require people to produce documents, give evidence and answer questions</w:t>
            </w:r>
          </w:p>
        </w:tc>
        <w:tc>
          <w:tcPr>
            <w:tcW w:w="700" w:type="pct"/>
            <w:tcBorders>
              <w:top w:val="single" w:sz="8" w:space="0" w:color="auto"/>
              <w:left w:val="single" w:sz="8" w:space="0" w:color="auto"/>
              <w:bottom w:val="single" w:sz="8" w:space="0" w:color="auto"/>
              <w:right w:val="single" w:sz="8" w:space="0" w:color="auto"/>
            </w:tcBorders>
            <w:hideMark/>
          </w:tcPr>
          <w:p w14:paraId="0A3AA43E"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001B0FF2"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656F7513"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Issue notices under the relevant State’s WHS Act, for example giving details of the types of documents they require</w:t>
            </w:r>
          </w:p>
        </w:tc>
        <w:tc>
          <w:tcPr>
            <w:tcW w:w="700" w:type="pct"/>
            <w:tcBorders>
              <w:top w:val="single" w:sz="8" w:space="0" w:color="auto"/>
              <w:left w:val="single" w:sz="8" w:space="0" w:color="auto"/>
              <w:bottom w:val="single" w:sz="8" w:space="0" w:color="auto"/>
              <w:right w:val="single" w:sz="8" w:space="0" w:color="auto"/>
            </w:tcBorders>
            <w:hideMark/>
          </w:tcPr>
          <w:p w14:paraId="7FEB474B"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3B1293" w:rsidRPr="00FE12CC" w14:paraId="082D0A67"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293F6898" w14:textId="77777777" w:rsidR="003B1293" w:rsidRPr="00FE12CC" w:rsidRDefault="00F4083F" w:rsidP="005F37A3">
            <w:pPr>
              <w:pStyle w:val="BodyText"/>
              <w:spacing w:line="276" w:lineRule="auto"/>
              <w:rPr>
                <w:rFonts w:ascii="Arial" w:hAnsi="Arial" w:cs="Arial"/>
                <w:sz w:val="22"/>
                <w:szCs w:val="22"/>
              </w:rPr>
            </w:pPr>
            <w:r w:rsidRPr="00FE12CC">
              <w:rPr>
                <w:rFonts w:ascii="Arial" w:hAnsi="Arial" w:cs="Arial"/>
                <w:sz w:val="22"/>
                <w:szCs w:val="22"/>
              </w:rPr>
              <w:t>Consider legal advice - contact Workplace Advice Line with 24/7 access to WHS lawyers</w:t>
            </w:r>
          </w:p>
        </w:tc>
        <w:tc>
          <w:tcPr>
            <w:tcW w:w="700" w:type="pct"/>
            <w:tcBorders>
              <w:top w:val="single" w:sz="8" w:space="0" w:color="auto"/>
              <w:left w:val="single" w:sz="8" w:space="0" w:color="auto"/>
              <w:bottom w:val="single" w:sz="8" w:space="0" w:color="auto"/>
              <w:right w:val="single" w:sz="8" w:space="0" w:color="auto"/>
            </w:tcBorders>
            <w:hideMark/>
          </w:tcPr>
          <w:p w14:paraId="009C531C" w14:textId="77777777" w:rsidR="003B1293" w:rsidRPr="00FE12CC" w:rsidRDefault="00F33479" w:rsidP="00F51E0E">
            <w:pPr>
              <w:pStyle w:val="ChecklistItem"/>
              <w:spacing w:line="276" w:lineRule="auto"/>
              <w:rPr>
                <w:rFonts w:ascii="Arial" w:hAnsi="Arial" w:cs="Arial"/>
                <w:sz w:val="22"/>
                <w:szCs w:val="22"/>
              </w:rPr>
            </w:pPr>
          </w:p>
        </w:tc>
      </w:tr>
      <w:tr w:rsidR="00DD7B5C" w:rsidRPr="00FE12CC" w14:paraId="048A00F3"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42F4D1DC" w14:textId="77777777" w:rsidR="00DD7B5C" w:rsidRPr="00FE12CC" w:rsidRDefault="00F4083F" w:rsidP="005F37A3">
            <w:pPr>
              <w:pStyle w:val="Heading2"/>
              <w:spacing w:before="0" w:line="276" w:lineRule="auto"/>
              <w:rPr>
                <w:rFonts w:ascii="Arial" w:hAnsi="Arial" w:cs="Arial"/>
                <w:snapToGrid w:val="0"/>
                <w:sz w:val="22"/>
                <w:szCs w:val="22"/>
              </w:rPr>
            </w:pPr>
            <w:r w:rsidRPr="00FE12CC">
              <w:rPr>
                <w:rFonts w:ascii="Arial" w:hAnsi="Arial" w:cs="Arial"/>
                <w:bCs w:val="0"/>
                <w:sz w:val="22"/>
                <w:szCs w:val="22"/>
              </w:rPr>
              <w:t>Checklist for documents which may be requested</w:t>
            </w:r>
          </w:p>
          <w:p w14:paraId="4523ABFE"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3B66EB11"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D531D4E"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Where documents are requested, ask that the request be made in writing and be specific. Whilst inspectors can seek documents without putting their request in writing, explain that you want to provide accurate and relevant information and may need some time to collate it.</w:t>
            </w:r>
          </w:p>
        </w:tc>
        <w:tc>
          <w:tcPr>
            <w:tcW w:w="700" w:type="pct"/>
            <w:tcBorders>
              <w:top w:val="single" w:sz="8" w:space="0" w:color="auto"/>
              <w:left w:val="single" w:sz="8" w:space="0" w:color="auto"/>
              <w:bottom w:val="single" w:sz="8" w:space="0" w:color="auto"/>
              <w:right w:val="single" w:sz="8" w:space="0" w:color="auto"/>
            </w:tcBorders>
            <w:hideMark/>
          </w:tcPr>
          <w:p w14:paraId="38980790"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4F0AB51"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7654B726" w14:textId="77777777" w:rsidR="00F51E0E" w:rsidRPr="00FE12CC" w:rsidRDefault="00F4083F" w:rsidP="003B1293">
            <w:pPr>
              <w:pStyle w:val="BodyText"/>
              <w:spacing w:line="276" w:lineRule="auto"/>
              <w:rPr>
                <w:rFonts w:ascii="Arial" w:hAnsi="Arial" w:cs="Arial"/>
                <w:snapToGrid w:val="0"/>
                <w:sz w:val="22"/>
                <w:szCs w:val="22"/>
              </w:rPr>
            </w:pPr>
            <w:r w:rsidRPr="00FE12CC">
              <w:rPr>
                <w:rFonts w:ascii="Arial" w:hAnsi="Arial" w:cs="Arial"/>
                <w:sz w:val="22"/>
                <w:szCs w:val="22"/>
              </w:rPr>
              <w:t>Keep copies of any documents you give to the WHS Authority inspector. For example, in New South Wales, the Statutory Authority —SafeWork may elect to prosecute an employer up to two years after an incident occurs. This in turn could take a year or so to reach the court. Recollections after almost a three-year period can be difficult, so get the facts on record at the time and keep a record.</w:t>
            </w:r>
          </w:p>
        </w:tc>
        <w:tc>
          <w:tcPr>
            <w:tcW w:w="700" w:type="pct"/>
            <w:tcBorders>
              <w:top w:val="single" w:sz="8" w:space="0" w:color="auto"/>
              <w:left w:val="single" w:sz="8" w:space="0" w:color="auto"/>
              <w:bottom w:val="single" w:sz="8" w:space="0" w:color="auto"/>
              <w:right w:val="single" w:sz="8" w:space="0" w:color="auto"/>
            </w:tcBorders>
            <w:hideMark/>
          </w:tcPr>
          <w:p w14:paraId="2B03340D"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8A34038"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FE91F0A"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Legal privilege: in some </w:t>
            </w:r>
            <w:proofErr w:type="gramStart"/>
            <w:r w:rsidRPr="00FE12CC">
              <w:rPr>
                <w:rFonts w:ascii="Arial" w:hAnsi="Arial" w:cs="Arial"/>
                <w:sz w:val="22"/>
                <w:szCs w:val="22"/>
              </w:rPr>
              <w:t>instances</w:t>
            </w:r>
            <w:proofErr w:type="gramEnd"/>
            <w:r w:rsidRPr="00FE12CC">
              <w:rPr>
                <w:rFonts w:ascii="Arial" w:hAnsi="Arial" w:cs="Arial"/>
                <w:sz w:val="22"/>
                <w:szCs w:val="22"/>
              </w:rPr>
              <w:t xml:space="preserve"> a document can be withheld from the WHS/OHS Statutory Authority on the ground of legal professional privilege. </w:t>
            </w:r>
            <w:r w:rsidRPr="00FE12CC">
              <w:rPr>
                <w:rFonts w:ascii="Arial" w:hAnsi="Arial" w:cs="Arial"/>
                <w:sz w:val="22"/>
                <w:szCs w:val="22"/>
              </w:rPr>
              <w:lastRenderedPageBreak/>
              <w:t xml:space="preserve">This is not often the case, but where the document has been created </w:t>
            </w:r>
            <w:proofErr w:type="gramStart"/>
            <w:r w:rsidRPr="00FE12CC">
              <w:rPr>
                <w:rFonts w:ascii="Arial" w:hAnsi="Arial" w:cs="Arial"/>
                <w:sz w:val="22"/>
                <w:szCs w:val="22"/>
              </w:rPr>
              <w:t>in order to</w:t>
            </w:r>
            <w:proofErr w:type="gramEnd"/>
            <w:r w:rsidRPr="00FE12CC">
              <w:rPr>
                <w:rFonts w:ascii="Arial" w:hAnsi="Arial" w:cs="Arial"/>
                <w:sz w:val="22"/>
                <w:szCs w:val="22"/>
              </w:rPr>
              <w:t xml:space="preserve"> obtain legal advice, or in preparation for litigation, before providing it, seek advice.</w:t>
            </w:r>
          </w:p>
        </w:tc>
        <w:tc>
          <w:tcPr>
            <w:tcW w:w="700" w:type="pct"/>
            <w:tcBorders>
              <w:top w:val="single" w:sz="8" w:space="0" w:color="auto"/>
              <w:left w:val="single" w:sz="8" w:space="0" w:color="auto"/>
              <w:bottom w:val="single" w:sz="8" w:space="0" w:color="auto"/>
              <w:right w:val="single" w:sz="8" w:space="0" w:color="auto"/>
            </w:tcBorders>
            <w:hideMark/>
          </w:tcPr>
          <w:p w14:paraId="7D588996"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lastRenderedPageBreak/>
              <w:t xml:space="preserve"> </w:t>
            </w:r>
          </w:p>
        </w:tc>
      </w:tr>
      <w:tr w:rsidR="00DD7B5C" w:rsidRPr="00FE12CC" w14:paraId="16798F48" w14:textId="77777777" w:rsidTr="00DD7B5C">
        <w:tc>
          <w:tcPr>
            <w:tcW w:w="5000" w:type="pct"/>
            <w:gridSpan w:val="2"/>
            <w:tcBorders>
              <w:top w:val="single" w:sz="8" w:space="0" w:color="auto"/>
              <w:left w:val="single" w:sz="8" w:space="0" w:color="auto"/>
              <w:bottom w:val="single" w:sz="8" w:space="0" w:color="auto"/>
              <w:right w:val="single" w:sz="8" w:space="0" w:color="auto"/>
            </w:tcBorders>
            <w:hideMark/>
          </w:tcPr>
          <w:p w14:paraId="39E38095" w14:textId="77777777" w:rsidR="00DD7B5C" w:rsidRPr="00FE12CC" w:rsidRDefault="00F4083F" w:rsidP="005F37A3">
            <w:pPr>
              <w:pStyle w:val="Heading2"/>
              <w:spacing w:before="0" w:line="276" w:lineRule="auto"/>
              <w:rPr>
                <w:rFonts w:ascii="Arial" w:hAnsi="Arial" w:cs="Arial"/>
                <w:bCs w:val="0"/>
                <w:sz w:val="22"/>
                <w:szCs w:val="22"/>
              </w:rPr>
            </w:pPr>
            <w:r w:rsidRPr="00FE12CC">
              <w:rPr>
                <w:rFonts w:ascii="Arial" w:hAnsi="Arial" w:cs="Arial"/>
                <w:bCs w:val="0"/>
                <w:sz w:val="22"/>
                <w:szCs w:val="22"/>
              </w:rPr>
              <w:t>Other</w:t>
            </w:r>
          </w:p>
          <w:p w14:paraId="67C89E9B" w14:textId="77777777" w:rsidR="00DD7B5C"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w:t>
            </w:r>
          </w:p>
        </w:tc>
      </w:tr>
      <w:tr w:rsidR="00F51E0E" w:rsidRPr="00FE12CC" w14:paraId="455CA78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507A7102"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Complete your workplace register of injuries as soon as possible</w:t>
            </w:r>
          </w:p>
        </w:tc>
        <w:tc>
          <w:tcPr>
            <w:tcW w:w="700" w:type="pct"/>
            <w:tcBorders>
              <w:top w:val="single" w:sz="8" w:space="0" w:color="auto"/>
              <w:left w:val="single" w:sz="8" w:space="0" w:color="auto"/>
              <w:bottom w:val="single" w:sz="8" w:space="0" w:color="auto"/>
              <w:right w:val="single" w:sz="8" w:space="0" w:color="auto"/>
            </w:tcBorders>
            <w:hideMark/>
          </w:tcPr>
          <w:p w14:paraId="044E27E1"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3888183"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E938FC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Request employee to provide a medical certificate supporting any absences and opining a cause for the injury/illness</w:t>
            </w:r>
          </w:p>
        </w:tc>
        <w:tc>
          <w:tcPr>
            <w:tcW w:w="700" w:type="pct"/>
            <w:tcBorders>
              <w:top w:val="single" w:sz="8" w:space="0" w:color="auto"/>
              <w:left w:val="single" w:sz="8" w:space="0" w:color="auto"/>
              <w:bottom w:val="single" w:sz="8" w:space="0" w:color="auto"/>
              <w:right w:val="single" w:sz="8" w:space="0" w:color="auto"/>
            </w:tcBorders>
            <w:hideMark/>
          </w:tcPr>
          <w:p w14:paraId="4DFFA5CD"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1A36C74D"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6DD68D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 xml:space="preserve">Maintain a </w:t>
            </w:r>
            <w:proofErr w:type="gramStart"/>
            <w:r w:rsidRPr="00FE12CC">
              <w:rPr>
                <w:rFonts w:ascii="Arial" w:hAnsi="Arial" w:cs="Arial"/>
                <w:sz w:val="22"/>
                <w:szCs w:val="22"/>
              </w:rPr>
              <w:t>workers</w:t>
            </w:r>
            <w:proofErr w:type="gramEnd"/>
            <w:r w:rsidRPr="00FE12CC">
              <w:rPr>
                <w:rFonts w:ascii="Arial" w:hAnsi="Arial" w:cs="Arial"/>
                <w:sz w:val="22"/>
                <w:szCs w:val="22"/>
              </w:rPr>
              <w:t xml:space="preserve"> compensation insurance policy</w:t>
            </w:r>
          </w:p>
        </w:tc>
        <w:tc>
          <w:tcPr>
            <w:tcW w:w="700" w:type="pct"/>
            <w:tcBorders>
              <w:top w:val="single" w:sz="8" w:space="0" w:color="auto"/>
              <w:left w:val="single" w:sz="8" w:space="0" w:color="auto"/>
              <w:bottom w:val="single" w:sz="8" w:space="0" w:color="auto"/>
              <w:right w:val="single" w:sz="8" w:space="0" w:color="auto"/>
            </w:tcBorders>
            <w:hideMark/>
          </w:tcPr>
          <w:p w14:paraId="770BC94F"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D76D75A"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288822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Do not dismiss an injured employee without first seeking legal advice and consulting with your insurer</w:t>
            </w:r>
          </w:p>
        </w:tc>
        <w:tc>
          <w:tcPr>
            <w:tcW w:w="700" w:type="pct"/>
            <w:tcBorders>
              <w:top w:val="single" w:sz="8" w:space="0" w:color="auto"/>
              <w:left w:val="single" w:sz="8" w:space="0" w:color="auto"/>
              <w:bottom w:val="single" w:sz="8" w:space="0" w:color="auto"/>
              <w:right w:val="single" w:sz="8" w:space="0" w:color="auto"/>
            </w:tcBorders>
            <w:hideMark/>
          </w:tcPr>
          <w:p w14:paraId="09F60051"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6992C754"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13306CD1"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Provide all requested documents to your insurer</w:t>
            </w:r>
          </w:p>
        </w:tc>
        <w:tc>
          <w:tcPr>
            <w:tcW w:w="700" w:type="pct"/>
            <w:tcBorders>
              <w:top w:val="single" w:sz="8" w:space="0" w:color="auto"/>
              <w:left w:val="single" w:sz="8" w:space="0" w:color="auto"/>
              <w:bottom w:val="single" w:sz="8" w:space="0" w:color="auto"/>
              <w:right w:val="single" w:sz="8" w:space="0" w:color="auto"/>
            </w:tcBorders>
            <w:hideMark/>
          </w:tcPr>
          <w:p w14:paraId="43CB4E97"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578935BB"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3EF5BE81"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Liaise with the employee’s return to work co-ordinator</w:t>
            </w:r>
          </w:p>
        </w:tc>
        <w:tc>
          <w:tcPr>
            <w:tcW w:w="700" w:type="pct"/>
            <w:tcBorders>
              <w:top w:val="single" w:sz="8" w:space="0" w:color="auto"/>
              <w:left w:val="single" w:sz="8" w:space="0" w:color="auto"/>
              <w:bottom w:val="single" w:sz="8" w:space="0" w:color="auto"/>
              <w:right w:val="single" w:sz="8" w:space="0" w:color="auto"/>
            </w:tcBorders>
            <w:hideMark/>
          </w:tcPr>
          <w:p w14:paraId="749A1E4C"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5E58A036"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45DF24F8"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Endeavour to return the employee to work</w:t>
            </w:r>
          </w:p>
        </w:tc>
        <w:tc>
          <w:tcPr>
            <w:tcW w:w="700" w:type="pct"/>
            <w:tcBorders>
              <w:top w:val="single" w:sz="8" w:space="0" w:color="auto"/>
              <w:left w:val="single" w:sz="8" w:space="0" w:color="auto"/>
              <w:bottom w:val="single" w:sz="8" w:space="0" w:color="auto"/>
              <w:right w:val="single" w:sz="8" w:space="0" w:color="auto"/>
            </w:tcBorders>
            <w:hideMark/>
          </w:tcPr>
          <w:p w14:paraId="1C9A165D"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4BF15712"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9071AD3"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Keep records of the employees’ absences from work</w:t>
            </w:r>
          </w:p>
        </w:tc>
        <w:tc>
          <w:tcPr>
            <w:tcW w:w="700" w:type="pct"/>
            <w:tcBorders>
              <w:top w:val="single" w:sz="8" w:space="0" w:color="auto"/>
              <w:left w:val="single" w:sz="8" w:space="0" w:color="auto"/>
              <w:bottom w:val="single" w:sz="8" w:space="0" w:color="auto"/>
              <w:right w:val="single" w:sz="8" w:space="0" w:color="auto"/>
            </w:tcBorders>
            <w:hideMark/>
          </w:tcPr>
          <w:p w14:paraId="709CD702"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r w:rsidR="00F51E0E" w:rsidRPr="00FE12CC" w14:paraId="32BA8969" w14:textId="77777777" w:rsidTr="005F37A3">
        <w:tc>
          <w:tcPr>
            <w:tcW w:w="4300" w:type="pct"/>
            <w:tcBorders>
              <w:top w:val="single" w:sz="8" w:space="0" w:color="auto"/>
              <w:left w:val="single" w:sz="8" w:space="0" w:color="auto"/>
              <w:bottom w:val="single" w:sz="8" w:space="0" w:color="auto"/>
              <w:right w:val="single" w:sz="8" w:space="0" w:color="auto"/>
            </w:tcBorders>
            <w:hideMark/>
          </w:tcPr>
          <w:p w14:paraId="04A62463" w14:textId="77777777" w:rsidR="00F51E0E" w:rsidRPr="00FE12CC" w:rsidRDefault="00F4083F" w:rsidP="005F37A3">
            <w:pPr>
              <w:pStyle w:val="BodyText"/>
              <w:spacing w:line="276" w:lineRule="auto"/>
              <w:rPr>
                <w:rFonts w:ascii="Arial" w:hAnsi="Arial" w:cs="Arial"/>
                <w:snapToGrid w:val="0"/>
                <w:sz w:val="22"/>
                <w:szCs w:val="22"/>
              </w:rPr>
            </w:pPr>
            <w:r w:rsidRPr="00FE12CC">
              <w:rPr>
                <w:rFonts w:ascii="Arial" w:hAnsi="Arial" w:cs="Arial"/>
                <w:sz w:val="22"/>
                <w:szCs w:val="22"/>
              </w:rPr>
              <w:t>Continue to obtain up-to-date medical certificates indicating the employee’s capacity to work and restrictions</w:t>
            </w:r>
          </w:p>
        </w:tc>
        <w:tc>
          <w:tcPr>
            <w:tcW w:w="700" w:type="pct"/>
            <w:tcBorders>
              <w:top w:val="single" w:sz="8" w:space="0" w:color="auto"/>
              <w:left w:val="single" w:sz="8" w:space="0" w:color="auto"/>
              <w:bottom w:val="single" w:sz="8" w:space="0" w:color="auto"/>
              <w:right w:val="single" w:sz="8" w:space="0" w:color="auto"/>
            </w:tcBorders>
            <w:hideMark/>
          </w:tcPr>
          <w:p w14:paraId="74CE8B15" w14:textId="77777777" w:rsidR="00F51E0E" w:rsidRPr="00FE12CC" w:rsidRDefault="00F4083F" w:rsidP="00F51E0E">
            <w:pPr>
              <w:pStyle w:val="ChecklistItem"/>
              <w:spacing w:line="276" w:lineRule="auto"/>
              <w:rPr>
                <w:rFonts w:ascii="Arial" w:hAnsi="Arial" w:cs="Arial"/>
                <w:snapToGrid w:val="0"/>
                <w:sz w:val="22"/>
                <w:szCs w:val="22"/>
              </w:rPr>
            </w:pPr>
            <w:r w:rsidRPr="00FE12CC">
              <w:rPr>
                <w:rFonts w:ascii="Arial" w:hAnsi="Arial" w:cs="Arial"/>
                <w:sz w:val="22"/>
                <w:szCs w:val="22"/>
              </w:rPr>
              <w:t xml:space="preserve"> </w:t>
            </w:r>
          </w:p>
        </w:tc>
      </w:tr>
    </w:tbl>
    <w:p w14:paraId="39364076" w14:textId="77777777" w:rsidR="00F51E0E" w:rsidRPr="00FE12CC" w:rsidRDefault="00F33479" w:rsidP="00F51E0E">
      <w:pPr>
        <w:spacing w:after="120"/>
        <w:rPr>
          <w:rFonts w:ascii="Arial" w:hAnsi="Arial" w:cs="Arial"/>
          <w:sz w:val="22"/>
          <w:szCs w:val="22"/>
        </w:rPr>
      </w:pPr>
    </w:p>
    <w:p w14:paraId="7153B4FF" w14:textId="77777777" w:rsidR="00F51E0E" w:rsidRPr="00FE12CC" w:rsidRDefault="00F33479" w:rsidP="00F51E0E">
      <w:pPr>
        <w:spacing w:after="120"/>
        <w:rPr>
          <w:rFonts w:ascii="Arial" w:hAnsi="Arial" w:cs="Arial"/>
          <w:sz w:val="22"/>
          <w:szCs w:val="22"/>
        </w:rPr>
      </w:pPr>
    </w:p>
    <w:p w14:paraId="33539B71" w14:textId="77777777" w:rsidR="00F51E0E" w:rsidRPr="00FE12CC" w:rsidRDefault="00F33479" w:rsidP="00F51E0E">
      <w:pPr>
        <w:rPr>
          <w:rFonts w:ascii="Arial" w:hAnsi="Arial" w:cs="Arial"/>
          <w:sz w:val="22"/>
          <w:szCs w:val="22"/>
        </w:rPr>
      </w:pPr>
    </w:p>
    <w:p w14:paraId="297EFAD2" w14:textId="77777777" w:rsidR="007E5D46" w:rsidRPr="00FE12CC" w:rsidRDefault="00F33479">
      <w:pPr>
        <w:rPr>
          <w:rFonts w:ascii="Arial" w:hAnsi="Arial" w:cs="Arial"/>
          <w:sz w:val="22"/>
          <w:szCs w:val="22"/>
        </w:rPr>
      </w:pPr>
    </w:p>
    <w:sectPr w:rsidR="007E5D46" w:rsidRPr="00FE12CC" w:rsidSect="005F37A3">
      <w:headerReference w:type="even" r:id="rId11"/>
      <w:headerReference w:type="default" r:id="rId12"/>
      <w:footerReference w:type="even" r:id="rId13"/>
      <w:footerReference w:type="default" r:id="rId14"/>
      <w:headerReference w:type="first" r:id="rId15"/>
      <w:footerReference w:type="first" r:id="rId16"/>
      <w:pgSz w:w="11907" w:h="16839" w:code="9"/>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1B63" w14:textId="77777777" w:rsidR="0076029C" w:rsidRDefault="00F4083F" w:rsidP="00DA3AA4">
      <w:r>
        <w:separator/>
      </w:r>
    </w:p>
  </w:endnote>
  <w:endnote w:type="continuationSeparator" w:id="0">
    <w:p w14:paraId="2BFA68F2" w14:textId="77777777" w:rsidR="0076029C" w:rsidRDefault="00F4083F" w:rsidP="00DA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B64C" w14:textId="77777777" w:rsidR="0076029C" w:rsidRDefault="00F3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0DDB" w14:textId="77777777" w:rsidR="0076029C" w:rsidRDefault="00F33479" w:rsidP="005F37A3">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3C37" w14:textId="77777777" w:rsidR="0076029C" w:rsidRDefault="00F3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909AF" w14:textId="77777777" w:rsidR="0076029C" w:rsidRDefault="00F4083F" w:rsidP="00DA3AA4">
      <w:r>
        <w:separator/>
      </w:r>
    </w:p>
  </w:footnote>
  <w:footnote w:type="continuationSeparator" w:id="0">
    <w:p w14:paraId="51954461" w14:textId="77777777" w:rsidR="0076029C" w:rsidRDefault="00F4083F" w:rsidP="00DA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768B" w14:textId="77777777" w:rsidR="0076029C" w:rsidRDefault="00F3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B434" w14:textId="77777777" w:rsidR="0076029C" w:rsidRDefault="00F33479" w:rsidP="005F37A3">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2F64" w14:textId="77777777" w:rsidR="0076029C" w:rsidRDefault="00F3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2C"/>
    <w:multiLevelType w:val="hybridMultilevel"/>
    <w:tmpl w:val="7D709D5C"/>
    <w:lvl w:ilvl="0" w:tplc="9DBA8E0C">
      <w:start w:val="1"/>
      <w:numFmt w:val="bullet"/>
      <w:pStyle w:val="ChecklistItem"/>
      <w:lvlText w:val=""/>
      <w:lvlJc w:val="left"/>
      <w:pPr>
        <w:tabs>
          <w:tab w:val="num" w:pos="720"/>
        </w:tabs>
        <w:ind w:left="720" w:hanging="360"/>
      </w:pPr>
      <w:rPr>
        <w:rFonts w:ascii="Wingdings" w:hAnsi="Wingdings" w:hint="default"/>
      </w:rPr>
    </w:lvl>
    <w:lvl w:ilvl="1" w:tplc="E0CA2DB0">
      <w:start w:val="1"/>
      <w:numFmt w:val="bullet"/>
      <w:lvlText w:val="o"/>
      <w:lvlJc w:val="left"/>
      <w:pPr>
        <w:tabs>
          <w:tab w:val="num" w:pos="1440"/>
        </w:tabs>
        <w:ind w:left="1440" w:hanging="360"/>
      </w:pPr>
      <w:rPr>
        <w:rFonts w:ascii="Courier New" w:hAnsi="Courier New" w:hint="default"/>
      </w:rPr>
    </w:lvl>
    <w:lvl w:ilvl="2" w:tplc="155243C2">
      <w:start w:val="1"/>
      <w:numFmt w:val="bullet"/>
      <w:lvlText w:val=""/>
      <w:lvlJc w:val="left"/>
      <w:pPr>
        <w:tabs>
          <w:tab w:val="num" w:pos="2160"/>
        </w:tabs>
        <w:ind w:left="2160" w:hanging="360"/>
      </w:pPr>
      <w:rPr>
        <w:rFonts w:ascii="Wingdings" w:hAnsi="Wingdings" w:hint="default"/>
      </w:rPr>
    </w:lvl>
    <w:lvl w:ilvl="3" w:tplc="E8905D82">
      <w:start w:val="1"/>
      <w:numFmt w:val="bullet"/>
      <w:lvlText w:val=""/>
      <w:lvlJc w:val="left"/>
      <w:pPr>
        <w:tabs>
          <w:tab w:val="num" w:pos="2880"/>
        </w:tabs>
        <w:ind w:left="2880" w:hanging="360"/>
      </w:pPr>
      <w:rPr>
        <w:rFonts w:ascii="Symbol" w:hAnsi="Symbol" w:hint="default"/>
      </w:rPr>
    </w:lvl>
    <w:lvl w:ilvl="4" w:tplc="C14E8008">
      <w:start w:val="1"/>
      <w:numFmt w:val="bullet"/>
      <w:lvlText w:val="o"/>
      <w:lvlJc w:val="left"/>
      <w:pPr>
        <w:tabs>
          <w:tab w:val="num" w:pos="3600"/>
        </w:tabs>
        <w:ind w:left="3600" w:hanging="360"/>
      </w:pPr>
      <w:rPr>
        <w:rFonts w:ascii="Courier New" w:hAnsi="Courier New" w:hint="default"/>
      </w:rPr>
    </w:lvl>
    <w:lvl w:ilvl="5" w:tplc="40A8F6F6">
      <w:start w:val="1"/>
      <w:numFmt w:val="bullet"/>
      <w:lvlText w:val=""/>
      <w:lvlJc w:val="left"/>
      <w:pPr>
        <w:tabs>
          <w:tab w:val="num" w:pos="4320"/>
        </w:tabs>
        <w:ind w:left="4320" w:hanging="360"/>
      </w:pPr>
      <w:rPr>
        <w:rFonts w:ascii="Wingdings" w:hAnsi="Wingdings" w:hint="default"/>
      </w:rPr>
    </w:lvl>
    <w:lvl w:ilvl="6" w:tplc="E744BDD4">
      <w:start w:val="1"/>
      <w:numFmt w:val="bullet"/>
      <w:lvlText w:val=""/>
      <w:lvlJc w:val="left"/>
      <w:pPr>
        <w:tabs>
          <w:tab w:val="num" w:pos="5040"/>
        </w:tabs>
        <w:ind w:left="5040" w:hanging="360"/>
      </w:pPr>
      <w:rPr>
        <w:rFonts w:ascii="Symbol" w:hAnsi="Symbol" w:hint="default"/>
      </w:rPr>
    </w:lvl>
    <w:lvl w:ilvl="7" w:tplc="FA7869FA">
      <w:start w:val="1"/>
      <w:numFmt w:val="bullet"/>
      <w:lvlText w:val="o"/>
      <w:lvlJc w:val="left"/>
      <w:pPr>
        <w:tabs>
          <w:tab w:val="num" w:pos="5760"/>
        </w:tabs>
        <w:ind w:left="5760" w:hanging="360"/>
      </w:pPr>
      <w:rPr>
        <w:rFonts w:ascii="Courier New" w:hAnsi="Courier New" w:hint="default"/>
      </w:rPr>
    </w:lvl>
    <w:lvl w:ilvl="8" w:tplc="3C3AE274">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83F"/>
    <w:rsid w:val="00194CB2"/>
    <w:rsid w:val="00863C89"/>
    <w:rsid w:val="00CB55B6"/>
    <w:rsid w:val="00F33479"/>
    <w:rsid w:val="00F4083F"/>
    <w:rsid w:val="00FE12CC"/>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D9E84"/>
  <w15:chartTrackingRefBased/>
  <w15:docId w15:val="{5E82CE41-4368-4573-92E9-D3C51EE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0E"/>
    <w:rPr>
      <w:rFonts w:ascii="Times New Roman" w:eastAsia="Times New Roman" w:hAnsi="Times New Roman"/>
      <w:sz w:val="24"/>
      <w:szCs w:val="24"/>
    </w:rPr>
  </w:style>
  <w:style w:type="paragraph" w:styleId="Heading1">
    <w:name w:val="heading 1"/>
    <w:basedOn w:val="Normal"/>
    <w:next w:val="Normal"/>
    <w:link w:val="Heading1Char"/>
    <w:uiPriority w:val="9"/>
    <w:qFormat/>
    <w:rsid w:val="00F51E0E"/>
    <w:pPr>
      <w:keepNext/>
      <w:keepLines/>
      <w:spacing w:before="240"/>
      <w:outlineLvl w:val="0"/>
    </w:pPr>
    <w:rPr>
      <w:rFonts w:ascii="Cambria" w:hAnsi="Cambria"/>
      <w:color w:val="365F91"/>
      <w:sz w:val="32"/>
      <w:szCs w:val="32"/>
    </w:rPr>
  </w:style>
  <w:style w:type="paragraph" w:styleId="Heading2">
    <w:name w:val="heading 2"/>
    <w:basedOn w:val="Normal"/>
    <w:next w:val="BodyText"/>
    <w:link w:val="Heading2Char"/>
    <w:uiPriority w:val="99"/>
    <w:qFormat/>
    <w:rsid w:val="00F51E0E"/>
    <w:pPr>
      <w:keepNext/>
      <w:spacing w:before="120" w:after="120"/>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51E0E"/>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F51E0E"/>
    <w:pPr>
      <w:spacing w:after="120"/>
    </w:pPr>
    <w:rPr>
      <w:lang w:val="en-GB" w:eastAsia="en-US"/>
    </w:rPr>
  </w:style>
  <w:style w:type="character" w:customStyle="1" w:styleId="BodyTextChar">
    <w:name w:val="Body Text Char"/>
    <w:basedOn w:val="DefaultParagraphFont"/>
    <w:link w:val="BodyText"/>
    <w:uiPriority w:val="99"/>
    <w:rsid w:val="00F51E0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51E0E"/>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rsid w:val="00F51E0E"/>
    <w:rPr>
      <w:rFonts w:ascii="Times New Roman" w:eastAsia="Times New Roman" w:hAnsi="Times New Roman" w:cs="Times New Roman"/>
      <w:sz w:val="16"/>
      <w:szCs w:val="16"/>
      <w:lang w:val="en-GB"/>
    </w:rPr>
  </w:style>
  <w:style w:type="paragraph" w:customStyle="1" w:styleId="H1Centered">
    <w:name w:val="H1Centered"/>
    <w:basedOn w:val="Heading1"/>
    <w:uiPriority w:val="99"/>
    <w:rsid w:val="00F51E0E"/>
    <w:pPr>
      <w:keepLines w:val="0"/>
      <w:spacing w:before="120" w:after="120"/>
      <w:jc w:val="center"/>
    </w:pPr>
    <w:rPr>
      <w:rFonts w:ascii="Times New Roman" w:hAnsi="Times New Roman"/>
      <w:b/>
      <w:bCs/>
      <w:caps/>
      <w:color w:val="auto"/>
      <w:sz w:val="24"/>
      <w:szCs w:val="24"/>
      <w:lang w:val="en-GB" w:eastAsia="en-US"/>
    </w:rPr>
  </w:style>
  <w:style w:type="paragraph" w:customStyle="1" w:styleId="ChecklistItem">
    <w:name w:val="ChecklistItem"/>
    <w:basedOn w:val="BodyText"/>
    <w:uiPriority w:val="99"/>
    <w:rsid w:val="00F51E0E"/>
    <w:pPr>
      <w:numPr>
        <w:numId w:val="1"/>
      </w:numPr>
    </w:pPr>
  </w:style>
  <w:style w:type="character" w:customStyle="1" w:styleId="Bold">
    <w:name w:val="Bold"/>
    <w:basedOn w:val="DefaultParagraphFont"/>
    <w:uiPriority w:val="99"/>
    <w:rsid w:val="00F51E0E"/>
    <w:rPr>
      <w:rFonts w:cs="Times New Roman"/>
      <w:b/>
      <w:bCs/>
      <w:color w:val="auto"/>
    </w:rPr>
  </w:style>
  <w:style w:type="paragraph" w:styleId="Header">
    <w:name w:val="header"/>
    <w:basedOn w:val="Normal"/>
    <w:link w:val="HeaderChar"/>
    <w:uiPriority w:val="99"/>
    <w:unhideWhenUsed/>
    <w:rsid w:val="00F51E0E"/>
    <w:pPr>
      <w:tabs>
        <w:tab w:val="center" w:pos="4513"/>
        <w:tab w:val="right" w:pos="9026"/>
      </w:tabs>
    </w:pPr>
  </w:style>
  <w:style w:type="character" w:customStyle="1" w:styleId="HeaderChar">
    <w:name w:val="Header Char"/>
    <w:basedOn w:val="DefaultParagraphFont"/>
    <w:link w:val="Header"/>
    <w:uiPriority w:val="99"/>
    <w:rsid w:val="00F51E0E"/>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51E0E"/>
    <w:rPr>
      <w:rFonts w:ascii="Cambria" w:eastAsia="Times New Roman" w:hAnsi="Cambria" w:cs="Times New Roman"/>
      <w:color w:val="365F91"/>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1DFD8-F22A-40C7-AE35-2EF3C0E43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CE439-FDD7-402E-BAB2-F8CD952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36AEC-48D3-4034-96B4-4F31625BD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Checklist</dc:title>
  <dc:subject/>
  <dc:creator>Classic Recruitment and Human Resources</dc:creator>
  <cp:keywords/>
  <dc:description/>
  <cp:lastModifiedBy>Classic Recruitment and Human Resources</cp:lastModifiedBy>
  <cp:revision>7</cp:revision>
  <cp:lastPrinted>1899-12-31T14:00:00Z</cp:lastPrinted>
  <dcterms:created xsi:type="dcterms:W3CDTF">2020-12-02T02:32:00Z</dcterms:created>
  <dcterms:modified xsi:type="dcterms:W3CDTF">2021-02-15T02:41:00Z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